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JORDEN BRITTO</w:t>
      </w:r>
    </w:p>
    <w:p>
      <w:pPr>
        <w:spacing w:after="70"/>
        <w:jc w:val="center"/>
      </w:pPr>
      <w:r>
        <w:rPr>
          <w:rFonts w:ascii="Calibri" w:cs="Calibri" w:eastAsia="Calibri" w:hAnsi="Calibri"/>
          <w:b/>
          <w:bCs/>
          <w:color w:val="333333"/>
          <w:spacing w:val="20"/>
          <w:sz w:val="22"/>
          <w:szCs w:val="22"/>
        </w:rPr>
        <w:t xml:space="preserve">SECURITY ARCHITECTURE &amp; GOVERNANCE LEADER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333333"/>
          <w:sz w:val="18"/>
          <w:szCs w:val="18"/>
        </w:rPr>
        <w:t xml:space="preserve">West Warwick, RI  •  401-585-2570  •  jorden.britto@linux.com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333333"/>
          <w:sz w:val="18"/>
          <w:szCs w:val="18"/>
        </w:rPr>
        <w:t xml:space="preserve">linkedin.com/in/jorden-britto  •  jordenbritto.com  •  credly.com/users/jorden-britto  •  github.com/jbjb6000</w:t>
      </w:r>
    </w:p>
    <w:p>
      <w:pPr>
        <w:pBdr>
          <w:bottom w:val="single" w:color="1F3864" w:sz="6" w:space="2"/>
        </w:pBdr>
        <w:spacing w:after="75" w:before="175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PROFESSIONAL SUMMARY</w:t>
      </w:r>
    </w:p>
    <w:p>
      <w:pPr>
        <w:spacing w:after="40" w:line="260"/>
      </w:pPr>
      <w:r>
        <w:rPr>
          <w:rFonts w:ascii="Calibri" w:cs="Calibri" w:eastAsia="Calibri" w:hAnsi="Calibri"/>
          <w:sz w:val="20"/>
          <w:szCs w:val="20"/>
        </w:rPr>
        <w:t xml:space="preserve">Security architecture and governance leader with 10+ years across regulated healthcare and defense environments. Governs secure design across hybrid and multi-cloud (Azure, AWS, OCI): identity, network segmentation, data protection, monitoring, and CI/CD. CISSP and CCSP certified, with CCSK v5, CCZT (Zero Trust), AWS Solutions Architect, and Microsoft Azure (SC-900, AI-900, DP-900). Secured a HIPAA-regulated healthcare environment and an eight-year, 20,000-asset defense enterprise to NIST 800-53/171 and CIS/STIG baselines, and leads AI platform security through TAISE and AIBOM Studio (NIST AI RMF, ISO/IEC 42001, EU AI Act).</w:t>
      </w:r>
    </w:p>
    <w:p>
      <w:pPr>
        <w:pBdr>
          <w:bottom w:val="single" w:color="1F3864" w:sz="6" w:space="2"/>
        </w:pBdr>
        <w:spacing w:after="75" w:before="175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CORE COMPETENCIES</w:t>
      </w:r>
    </w:p>
    <w:p>
      <w:pPr>
        <w:spacing w:after="40" w:line="260"/>
      </w:pPr>
      <w:r>
        <w:rPr>
          <w:rFonts w:ascii="Calibri" w:cs="Calibri" w:eastAsia="Calibri" w:hAnsi="Calibri"/>
          <w:sz w:val="20"/>
          <w:szCs w:val="20"/>
        </w:rPr>
        <w:t xml:space="preserve">Security Architecture &amp; Reference Standards  •  Hybrid &amp; Multi-Cloud Security (Azure, AWS, OCI)  •  Identity &amp; Access Management (Active Directory / Entra ID, RBAC, MFA)  •  Network Segmentation &amp; Secure Connectivity  •  Data Protection, Encryption &amp; Key Management  •  AI Platform Security &amp; Governance (NIST AI RMF, ISO 42001)  •  Logging, SIEM &amp; Monitoring Architecture  •  Secure Configuration Baselines (CIS, STIG)  •  HIPAA/HITECH, NIST, ISO 27001  •  Risk &amp; Control Assessments  •  IaC &amp; CI/CD Security (Terraform)</w:t>
      </w:r>
    </w:p>
    <w:p>
      <w:pPr>
        <w:pBdr>
          <w:bottom w:val="single" w:color="1F3864" w:sz="6" w:space="2"/>
        </w:pBdr>
        <w:spacing w:after="75" w:before="175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PROFESSIONAL EXPERIENCE</w:t>
      </w:r>
    </w:p>
    <w:p>
      <w:pPr>
        <w:spacing w:after="10" w:before="125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Cyber Security Tech Solutions</w:t>
      </w:r>
      <w:r>
        <w:rPr>
          <w:rFonts w:ascii="Calibri" w:cs="Calibri" w:eastAsia="Calibri" w:hAnsi="Calibri"/>
          <w:color w:val="888888"/>
          <w:sz w:val="21"/>
          <w:szCs w:val="21"/>
        </w:rPr>
        <w:t xml:space="preserve">  |  </w:t>
      </w: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Founder &amp; Principal Consultant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Pawtucket, RI  |  Jan 2025 - Present  |  Founded part-time alongside Unisys engagement; full-time since Feb 2026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Designed, built, and launched seven production security platforms</w:t>
      </w:r>
      <w:r>
        <w:rPr>
          <w:rFonts w:ascii="Calibri" w:cs="Calibri" w:eastAsia="Calibri" w:hAnsi="Calibri"/>
          <w:sz w:val="20"/>
          <w:szCs w:val="20"/>
        </w:rPr>
        <w:t xml:space="preserve"> covering AI governance, threat modeling, phishing triage, log investigation, and federal POA&amp;M management (detailed below).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Lead security assessments and vulnerability testing for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15+ client environments across six sectors</w:t>
      </w:r>
      <w:r>
        <w:rPr>
          <w:rFonts w:ascii="Calibri" w:cs="Calibri" w:eastAsia="Calibri" w:hAnsi="Calibri"/>
          <w:sz w:val="20"/>
          <w:szCs w:val="20"/>
        </w:rPr>
        <w:t xml:space="preserve">, prioritizing remediation by business impact.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Advise clients on network security architecture, control hardening, and secure configuration baselines aligned to CIS Benchmarks.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Develop incident response plans, playbooks, and tabletop exercises to improve operational readiness.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Deliver compliance and risk management guidance aligned to NIST 800-53, NIST 800-171, and CIS Controls.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Authored and supported FedRAMP System Security Plans (SSPs) and ATO packages for cloud systems, mapping controls to NIST 800-53.</w:t>
      </w:r>
    </w:p>
    <w:p>
      <w:pPr>
        <w:spacing w:after="10" w:before="125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Unisys Corporation</w:t>
      </w:r>
      <w:r>
        <w:rPr>
          <w:rFonts w:ascii="Calibri" w:cs="Calibri" w:eastAsia="Calibri" w:hAnsi="Calibri"/>
          <w:color w:val="888888"/>
          <w:sz w:val="21"/>
          <w:szCs w:val="21"/>
        </w:rPr>
        <w:t xml:space="preserve">  |  </w:t>
      </w: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Cybersecurity Compliance Manager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Remote  |  Nov 2020 - Feb 2026  |  Client: General Dynamics Electric Boat (DoD supplier account)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Led cybersecurity compliance and enterprise security operations across a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20,000+ asset environment</w:t>
      </w:r>
      <w:r>
        <w:rPr>
          <w:rFonts w:ascii="Calibri" w:cs="Calibri" w:eastAsia="Calibri" w:hAnsi="Calibri"/>
          <w:sz w:val="20"/>
          <w:szCs w:val="20"/>
        </w:rPr>
        <w:t xml:space="preserve"> (vulnerability management, endpoint defense, SIEM, and identity) for a regulated defense-industry client.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Ran enterprise vulnerability management with Tenable (Nessus/Tenable SC), Symantec Endpoint Protection, and Carbon Black EDR, with weekly vulnerability tracking and reporting, sustaining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95% scan coverage and 98% update compliance</w:t>
      </w:r>
      <w:r>
        <w:rPr>
          <w:rFonts w:ascii="Calibri" w:cs="Calibri" w:eastAsia="Calibri" w:hAnsi="Calibri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Led annual CIS and STIG compliance audits, DoD audits, and physical security audits; drove alignment to NIST 800-53/171, DFARS 252.204-7012, SOX, and CMMC, including CUI safeguarding and 72-hour cyber incident reporting.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Assessed cloud systems against FedRAMP controls and supported System Security Plan (SSP) and authorization (ATO) evidence, mapping to NIST 800-53.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Briefed the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CIO, CISO, and audit stakeholders biweekly</w:t>
      </w:r>
      <w:r>
        <w:rPr>
          <w:rFonts w:ascii="Calibri" w:cs="Calibri" w:eastAsia="Calibri" w:hAnsi="Calibri"/>
          <w:sz w:val="20"/>
          <w:szCs w:val="20"/>
        </w:rPr>
        <w:t xml:space="preserve"> on vulnerability and risk posture, accelerating remediation prioritization and executive decisions.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Built the monthly patch testing and deployment program (including the test schedule and process) and configured IBM QRadar SIEM monitoring and firewall rules.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Managed IAM across Active Directory and Group Policy including account provisioning and de-provisioning; ran phishing awareness campaigns and MDM.</w:t>
      </w:r>
    </w:p>
    <w:p>
      <w:pPr>
        <w:spacing w:after="10" w:before="125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DXC Technology</w:t>
      </w:r>
      <w:r>
        <w:rPr>
          <w:rFonts w:ascii="Calibri" w:cs="Calibri" w:eastAsia="Calibri" w:hAnsi="Calibri"/>
          <w:color w:val="888888"/>
          <w:sz w:val="21"/>
          <w:szCs w:val="21"/>
        </w:rPr>
        <w:t xml:space="preserve">  |  </w:t>
      </w: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Cybersecurity Engineer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Rhode Island  |  Jun 2018 - Nov 2020  |  Client: General Dynamics Electric Boat (defense-industry account)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Delivered cybersecurity engineering across a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15,000+ asset environment</w:t>
      </w:r>
      <w:r>
        <w:rPr>
          <w:rFonts w:ascii="Calibri" w:cs="Calibri" w:eastAsia="Calibri" w:hAnsi="Calibri"/>
          <w:sz w:val="20"/>
          <w:szCs w:val="20"/>
        </w:rPr>
        <w:t xml:space="preserve">: Nessus vulnerability scanning, monthly patch testing and deployment, EDR, MDM, and SIEM monitoring with incident triage.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Configured Group Policy and firewall rules, managed account provisioning and de-provisioning, and implemented PowerShell automation, VPN controls, and NAC for secure access.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Provided FedRAMP advisory and ATO readiness support for cloud systems, assessing gaps against NIST 800-53 controls.</w:t>
      </w:r>
    </w:p>
    <w:p>
      <w:pPr>
        <w:spacing w:after="10" w:before="125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CharterCare Health Partners</w:t>
      </w:r>
      <w:r>
        <w:rPr>
          <w:rFonts w:ascii="Calibri" w:cs="Calibri" w:eastAsia="Calibri" w:hAnsi="Calibri"/>
          <w:color w:val="888888"/>
          <w:sz w:val="21"/>
          <w:szCs w:val="21"/>
        </w:rPr>
        <w:t xml:space="preserve">  |  </w:t>
      </w: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Cyber Security Analyst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Rhode Island  |  Mar 2016 - Jun 2018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Supported cybersecurity operations across a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3,000+ asset</w:t>
      </w:r>
      <w:r>
        <w:rPr>
          <w:rFonts w:ascii="Calibri" w:cs="Calibri" w:eastAsia="Calibri" w:hAnsi="Calibri"/>
          <w:sz w:val="20"/>
          <w:szCs w:val="20"/>
        </w:rPr>
        <w:t xml:space="preserve"> HIPAA-regulated healthcare environment: endpoint, server, and clinical application (EMR) security.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Contributed to HIPAA compliance audits; managed Active Directory, Group Policy, and access controls; reviewed security events and coordinated remediation with IT and clinical stakeholders.</w:t>
      </w:r>
    </w:p>
    <w:p>
      <w:pPr>
        <w:spacing w:after="10" w:before="125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Earlier IT &amp; Systems Administration</w:t>
      </w:r>
      <w:r>
        <w:rPr>
          <w:rFonts w:ascii="Calibri" w:cs="Calibri" w:eastAsia="Calibri" w:hAnsi="Calibri"/>
          <w:color w:val="888888"/>
          <w:sz w:val="21"/>
          <w:szCs w:val="21"/>
        </w:rPr>
        <w:t xml:space="preserve">  |  </w:t>
      </w: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2006 - 2016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Rhode Island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sz w:val="20"/>
          <w:szCs w:val="20"/>
        </w:rPr>
        <w:t xml:space="preserve">Med Tech Ambulance Services (System Administrator) and Northeast Direct Marketing (IT Administrator): Windows server/domain, Active Directory, endpoint security, backup/DR, and infrastructure operations.</w:t>
      </w:r>
    </w:p>
    <w:p>
      <w:pPr>
        <w:pBdr>
          <w:bottom w:val="single" w:color="1F3864" w:sz="6" w:space="2"/>
        </w:pBdr>
        <w:spacing w:after="75" w:before="175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SECURITY PLATFORMS BUILT &amp; LAUNCHED</w:t>
      </w:r>
    </w:p>
    <w:p>
      <w:pPr>
        <w:spacing w:after="90" w:line="260"/>
      </w:pPr>
      <w:r>
        <w:rPr>
          <w:rFonts w:ascii="Calibri" w:cs="Calibri" w:eastAsia="Calibri" w:hAnsi="Calibri"/>
          <w:sz w:val="20"/>
          <w:szCs w:val="20"/>
        </w:rPr>
        <w:t xml:space="preserve">Production security applications, all live. Built and secured across cloud platforms: design, framework mapping, and implementation.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AIBOM Studio</w:t>
      </w:r>
      <w:r>
        <w:rPr>
          <w:rFonts w:ascii="Calibri" w:cs="Calibri" w:eastAsia="Calibri" w:hAnsi="Calibri"/>
          <w:sz w:val="20"/>
          <w:szCs w:val="20"/>
        </w:rPr>
        <w:t xml:space="preserve"> (aibom.studio): AI governance workspace for audit-ready AI Bills of Materials aligned to the EU AI Act, NIST AI RMF, ISO/IEC 42001, and CycloneDX-AI / SPDX-AI schemas.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POA&amp;M Tracker</w:t>
      </w:r>
      <w:r>
        <w:rPr>
          <w:rFonts w:ascii="Calibri" w:cs="Calibri" w:eastAsia="Calibri" w:hAnsi="Calibri"/>
          <w:sz w:val="20"/>
          <w:szCs w:val="20"/>
        </w:rPr>
        <w:t xml:space="preserve"> (poamtracker.com): Federal RMF platform for ISSOs covering finding intake, milestone tracking, and ConMon-ready reporting across RMF Steps 5 and 6 against NIST 800-53.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AttackBranch</w:t>
      </w:r>
      <w:r>
        <w:rPr>
          <w:rFonts w:ascii="Calibri" w:cs="Calibri" w:eastAsia="Calibri" w:hAnsi="Calibri"/>
          <w:sz w:val="20"/>
          <w:szCs w:val="20"/>
        </w:rPr>
        <w:t xml:space="preserve"> (attackbranch.com): Threat modeling platform generating STRIDE models, attack trees, and prioritized mitigations from architecture descriptions.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Mark My Words</w:t>
      </w:r>
      <w:r>
        <w:rPr>
          <w:rFonts w:ascii="Calibri" w:cs="Calibri" w:eastAsia="Calibri" w:hAnsi="Calibri"/>
          <w:sz w:val="20"/>
          <w:szCs w:val="20"/>
        </w:rPr>
        <w:t xml:space="preserve"> (markmywords.fyi): Application analyzing Terms of Service and privacy policies for security and privacy risk.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Phishing Sonar</w:t>
      </w:r>
      <w:r>
        <w:rPr>
          <w:rFonts w:ascii="Calibri" w:cs="Calibri" w:eastAsia="Calibri" w:hAnsi="Calibri"/>
          <w:sz w:val="20"/>
          <w:szCs w:val="20"/>
        </w:rPr>
        <w:t xml:space="preserve"> (phishingsonar.com): Phishing analyzer producing forensic verdicts, threat indicators, and exportable IOCs.</w:t>
      </w:r>
    </w:p>
    <w:p>
      <w:pPr>
        <w:pStyle w:val="ListParagraph"/>
        <w:numPr>
          <w:ilvl w:val="0"/>
          <w:numId w:val="2"/>
        </w:numPr>
        <w:spacing w:after="32" w:line="252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BumpInTheLog</w:t>
      </w:r>
      <w:r>
        <w:rPr>
          <w:rFonts w:ascii="Calibri" w:cs="Calibri" w:eastAsia="Calibri" w:hAnsi="Calibri"/>
          <w:sz w:val="20"/>
          <w:szCs w:val="20"/>
        </w:rPr>
        <w:t xml:space="preserve"> (bumpinthelog.com): Log investigation tool converting raw security logs into chronological incident narratives and MITRE ATT&amp;CK-mapped analyst pivots.</w:t>
      </w:r>
    </w:p>
    <w:p>
      <w:pPr>
        <w:pBdr>
          <w:bottom w:val="single" w:color="1F3864" w:sz="6" w:space="2"/>
        </w:pBdr>
        <w:spacing w:after="75" w:before="175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CERTIFICATIONS</w:t>
      </w:r>
    </w:p>
    <w:p>
      <w:pPr>
        <w:spacing w:after="60" w:line="258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Security: </w:t>
      </w:r>
      <w:r>
        <w:rPr>
          <w:rFonts w:ascii="Calibri" w:cs="Calibri" w:eastAsia="Calibri" w:hAnsi="Calibri"/>
          <w:sz w:val="20"/>
          <w:szCs w:val="20"/>
        </w:rPr>
        <w:t xml:space="preserve">CISSP (ISC2) • CCSP (ISC2) • CompTIA SecurityX • CompTIA CySA+ • CompTIA PenTest+ • CompTIA Security+ • CompTIA Network+ • Blue Team Level 1 (BTL1) • eJPT (INE)</w:t>
      </w:r>
    </w:p>
    <w:p>
      <w:pPr>
        <w:spacing w:after="60" w:line="258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Cloud, AI &amp; Zero Trust: </w:t>
      </w:r>
      <w:r>
        <w:rPr>
          <w:rFonts w:ascii="Calibri" w:cs="Calibri" w:eastAsia="Calibri" w:hAnsi="Calibri"/>
          <w:sz w:val="20"/>
          <w:szCs w:val="20"/>
        </w:rPr>
        <w:t xml:space="preserve">AWS Certified Solutions Architect - Associate • CCSK v5 (Cloud Security Alliance) • CCZT / Certificate of Competence in Zero Trust (CSA) • Trusted AI Safety Expert / TAISE (CSA) • AKYLADE AI Security Foundation (A/AISF)</w:t>
      </w:r>
    </w:p>
    <w:p>
      <w:pPr>
        <w:spacing w:after="60" w:line="258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Microsoft Azure: </w:t>
      </w:r>
      <w:r>
        <w:rPr>
          <w:rFonts w:ascii="Calibri" w:cs="Calibri" w:eastAsia="Calibri" w:hAnsi="Calibri"/>
          <w:sz w:val="20"/>
          <w:szCs w:val="20"/>
        </w:rPr>
        <w:t xml:space="preserve">Security, Compliance &amp; Identity Fundamentals (SC-900), Azure AI Fundamentals (AI-900), Azure Data Fundamentals (DP-900), Microsoft 365 Fundamentals (MS-900). Verifiable on Microsoft Learn.</w:t>
      </w:r>
    </w:p>
    <w:p>
      <w:pPr>
        <w:spacing w:after="60" w:line="258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Risk &amp; Service Management: </w:t>
      </w:r>
      <w:r>
        <w:rPr>
          <w:rFonts w:ascii="Calibri" w:cs="Calibri" w:eastAsia="Calibri" w:hAnsi="Calibri"/>
          <w:sz w:val="20"/>
          <w:szCs w:val="20"/>
        </w:rPr>
        <w:t xml:space="preserve">AKYLADE Cyber Risk Management Foundation (A/CRMF) • ITIL 4 Foundation (PeopleCert)</w:t>
      </w:r>
    </w:p>
    <w:p>
      <w:pPr>
        <w:spacing w:after="60" w:line="258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Community: </w:t>
      </w:r>
      <w:r>
        <w:rPr>
          <w:rFonts w:ascii="Calibri" w:cs="Calibri" w:eastAsia="Calibri" w:hAnsi="Calibri"/>
          <w:sz w:val="20"/>
          <w:szCs w:val="20"/>
        </w:rPr>
        <w:t xml:space="preserve">Cloud Security Alliance listed contributor, TAISE and CCSK v5 working groups. All badges verifiable at credly.com/users/jorden-britto</w:t>
      </w:r>
    </w:p>
    <w:p>
      <w:pPr>
        <w:pBdr>
          <w:bottom w:val="single" w:color="1F3864" w:sz="6" w:space="2"/>
        </w:pBdr>
        <w:spacing w:after="75" w:before="175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TECHNICAL SKILLS</w:t>
      </w:r>
    </w:p>
    <w:p>
      <w:pPr>
        <w:spacing w:after="60" w:line="258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Cloud &amp; Infrastructure: </w:t>
      </w:r>
      <w:r>
        <w:rPr>
          <w:rFonts w:ascii="Calibri" w:cs="Calibri" w:eastAsia="Calibri" w:hAnsi="Calibri"/>
          <w:sz w:val="20"/>
          <w:szCs w:val="20"/>
        </w:rPr>
        <w:t xml:space="preserve">AWS, Azure, Google Cloud, OCI, Docker, Kubernetes, Terraform, VMware, Linux administration</w:t>
      </w:r>
    </w:p>
    <w:p>
      <w:pPr>
        <w:spacing w:after="60" w:line="258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Networking &amp; Identity: </w:t>
      </w:r>
      <w:r>
        <w:rPr>
          <w:rFonts w:ascii="Calibri" w:cs="Calibri" w:eastAsia="Calibri" w:hAnsi="Calibri"/>
          <w:sz w:val="20"/>
          <w:szCs w:val="20"/>
        </w:rPr>
        <w:t xml:space="preserve">Firewalls, VPN, IDS/IPS, network segmentation, NAC, pfSense, Wireshark, DNS/DHCP, TCP/IP, SSL/TLS, Active Directory, Group Policy, IAM</w:t>
      </w:r>
    </w:p>
    <w:p>
      <w:pPr>
        <w:spacing w:after="60" w:line="258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Frameworks &amp; Standards: </w:t>
      </w:r>
      <w:r>
        <w:rPr>
          <w:rFonts w:ascii="Calibri" w:cs="Calibri" w:eastAsia="Calibri" w:hAnsi="Calibri"/>
          <w:sz w:val="20"/>
          <w:szCs w:val="20"/>
        </w:rPr>
        <w:t xml:space="preserve">NIST 800-53, NIST 800-171, FedRAMP, CMMC, DFARS 252.204-7012, NIST AI RMF, SOX, ISO 27001, ISO/IEC 42001, EU AI Act, SOC 2, HIPAA, CIS Controls/Benchmarks, STIGs</w:t>
      </w:r>
    </w:p>
    <w:p>
      <w:pPr>
        <w:spacing w:after="60" w:line="258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Security Tooling: </w:t>
      </w:r>
      <w:r>
        <w:rPr>
          <w:rFonts w:ascii="Calibri" w:cs="Calibri" w:eastAsia="Calibri" w:hAnsi="Calibri"/>
          <w:sz w:val="20"/>
          <w:szCs w:val="20"/>
        </w:rPr>
        <w:t xml:space="preserve">Tenable / Tenable SC / Nessus, IBM QRadar, Splunk, CrowdStrike, Carbon Black, Symantec Endpoint Protection, Wazuh, MISP, Burp Suite, Ivanti Patch Manager</w:t>
      </w:r>
    </w:p>
    <w:p>
      <w:pPr>
        <w:spacing w:after="60" w:line="258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Development &amp; Automation: </w:t>
      </w:r>
      <w:r>
        <w:rPr>
          <w:rFonts w:ascii="Calibri" w:cs="Calibri" w:eastAsia="Calibri" w:hAnsi="Calibri"/>
          <w:sz w:val="20"/>
          <w:szCs w:val="20"/>
        </w:rPr>
        <w:t xml:space="preserve">Python, PowerShell, Bash/Shell, SQL, REST APIs, Git, CI/CD</w:t>
      </w:r>
    </w:p>
    <w:p>
      <w:pPr>
        <w:pBdr>
          <w:bottom w:val="single" w:color="1F3864" w:sz="6" w:space="2"/>
        </w:pBdr>
        <w:spacing w:after="75" w:before="175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EDUCATION</w:t>
      </w:r>
    </w:p>
    <w:p>
      <w:pPr>
        <w:spacing w:after="60" w:line="258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M.S., Cybersecurity &amp; Information Assurance: </w:t>
      </w:r>
      <w:r>
        <w:rPr>
          <w:rFonts w:ascii="Calibri" w:cs="Calibri" w:eastAsia="Calibri" w:hAnsi="Calibri"/>
          <w:sz w:val="20"/>
          <w:szCs w:val="20"/>
        </w:rPr>
        <w:t xml:space="preserve">Western Governors University (in progress, expected 2027)</w:t>
      </w:r>
    </w:p>
    <w:p>
      <w:pPr>
        <w:spacing w:after="60" w:line="258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B.S., Cybersecurity: </w:t>
      </w:r>
      <w:r>
        <w:rPr>
          <w:rFonts w:ascii="Calibri" w:cs="Calibri" w:eastAsia="Calibri" w:hAnsi="Calibri"/>
          <w:sz w:val="20"/>
          <w:szCs w:val="20"/>
        </w:rPr>
        <w:t xml:space="preserve">Western Governors University (2025)</w:t>
      </w:r>
    </w:p>
    <w:sectPr>
      <w:pgSz w:w="12240" w:h="15840" w:orient="portrait"/>
      <w:pgMar w:top="520" w:right="700" w:bottom="46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16" w:hanging="215"/>
      </w:pPr>
      <w:rPr>
        <w:color w:val="1F386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Jorden Britto — Resume (Security Architecture &amp; Governance Leader)</dc:title>
  <dc:creator>Jorden Britto</dc:creator>
  <cp:lastModifiedBy>Un-named</cp:lastModifiedBy>
  <cp:revision>1</cp:revision>
  <dcterms:created xsi:type="dcterms:W3CDTF">2026-08-24T19:42:20.623Z</dcterms:created>
  <dcterms:modified xsi:type="dcterms:W3CDTF">2026-08-24T19:42:20.623Z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